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F85C1D">
        <w:rPr>
          <w:rFonts w:ascii="Arial" w:hAnsi="Arial" w:cs="Arial"/>
          <w:b/>
          <w:spacing w:val="1"/>
          <w:sz w:val="28"/>
          <w:szCs w:val="28"/>
        </w:rPr>
        <w:t>12</w:t>
      </w:r>
      <w:r w:rsidR="00EB5698" w:rsidRPr="0057153A">
        <w:rPr>
          <w:rFonts w:ascii="Arial" w:hAnsi="Arial" w:cs="Arial"/>
          <w:b/>
          <w:spacing w:val="1"/>
          <w:sz w:val="28"/>
          <w:szCs w:val="28"/>
        </w:rPr>
        <w:t>.</w:t>
      </w:r>
      <w:r w:rsidR="00730F8A">
        <w:rPr>
          <w:rFonts w:ascii="Arial" w:hAnsi="Arial" w:cs="Arial"/>
          <w:b/>
          <w:spacing w:val="1"/>
          <w:sz w:val="28"/>
          <w:szCs w:val="28"/>
        </w:rPr>
        <w:t>01</w:t>
      </w:r>
      <w:r w:rsidR="007625C8" w:rsidRPr="0057153A">
        <w:rPr>
          <w:rFonts w:ascii="Arial" w:hAnsi="Arial" w:cs="Arial"/>
          <w:b/>
          <w:spacing w:val="1"/>
          <w:sz w:val="28"/>
          <w:szCs w:val="28"/>
        </w:rPr>
        <w:t>.20</w:t>
      </w:r>
      <w:r w:rsidR="00730F8A">
        <w:rPr>
          <w:rFonts w:ascii="Arial" w:hAnsi="Arial" w:cs="Arial"/>
          <w:b/>
          <w:spacing w:val="1"/>
          <w:sz w:val="28"/>
          <w:szCs w:val="28"/>
        </w:rPr>
        <w:t>15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 xml:space="preserve">® </w:t>
      </w:r>
      <w:r w:rsidR="00730F8A">
        <w:rPr>
          <w:rFonts w:ascii="Arial" w:hAnsi="Arial" w:cs="Arial"/>
          <w:sz w:val="28"/>
          <w:szCs w:val="28"/>
        </w:rPr>
        <w:t>erweitert</w:t>
      </w:r>
      <w:r w:rsidR="00EE5875">
        <w:rPr>
          <w:rFonts w:ascii="Arial" w:hAnsi="Arial" w:cs="Arial"/>
          <w:sz w:val="28"/>
          <w:szCs w:val="28"/>
        </w:rPr>
        <w:t xml:space="preserve"> sein</w:t>
      </w:r>
      <w:r w:rsidR="000C53F7">
        <w:rPr>
          <w:rFonts w:ascii="Arial" w:hAnsi="Arial" w:cs="Arial"/>
          <w:sz w:val="28"/>
          <w:szCs w:val="28"/>
        </w:rPr>
        <w:t xml:space="preserve"> Sortiment um flexibel einsetzbare</w:t>
      </w:r>
      <w:r w:rsidR="00D92B7B">
        <w:rPr>
          <w:rFonts w:ascii="Arial" w:hAnsi="Arial" w:cs="Arial"/>
          <w:sz w:val="28"/>
          <w:szCs w:val="28"/>
        </w:rPr>
        <w:t xml:space="preserve"> </w:t>
      </w:r>
      <w:r w:rsidR="00730F8A">
        <w:rPr>
          <w:rFonts w:ascii="Arial" w:hAnsi="Arial" w:cs="Arial"/>
          <w:sz w:val="28"/>
          <w:szCs w:val="28"/>
        </w:rPr>
        <w:t>Kunststoff</w:t>
      </w:r>
      <w:r w:rsidR="000C53F7">
        <w:rPr>
          <w:rFonts w:ascii="Arial" w:hAnsi="Arial" w:cs="Arial"/>
          <w:sz w:val="28"/>
          <w:szCs w:val="28"/>
        </w:rPr>
        <w:t>g</w:t>
      </w:r>
      <w:r w:rsidR="00730F8A">
        <w:rPr>
          <w:rFonts w:ascii="Arial" w:hAnsi="Arial" w:cs="Arial"/>
          <w:sz w:val="28"/>
          <w:szCs w:val="28"/>
        </w:rPr>
        <w:t xml:space="preserve">ehäuse </w:t>
      </w:r>
    </w:p>
    <w:p w:rsidR="00EB5698" w:rsidRPr="00D92B7B" w:rsidRDefault="00730F8A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730F8A">
        <w:rPr>
          <w:rFonts w:ascii="Arial" w:hAnsi="Arial" w:cs="Arial"/>
          <w:sz w:val="22"/>
          <w:szCs w:val="22"/>
        </w:rPr>
        <w:t xml:space="preserve">Standardmäßig </w:t>
      </w:r>
      <w:r>
        <w:rPr>
          <w:rFonts w:ascii="Arial" w:hAnsi="Arial" w:cs="Arial"/>
          <w:sz w:val="22"/>
          <w:szCs w:val="22"/>
        </w:rPr>
        <w:t>i</w:t>
      </w:r>
      <w:r w:rsidR="00360BEA">
        <w:rPr>
          <w:rFonts w:ascii="Arial" w:hAnsi="Arial" w:cs="Arial"/>
          <w:sz w:val="22"/>
          <w:szCs w:val="22"/>
        </w:rPr>
        <w:t>n vier</w:t>
      </w:r>
      <w:r>
        <w:rPr>
          <w:rFonts w:ascii="Arial" w:hAnsi="Arial" w:cs="Arial"/>
          <w:sz w:val="22"/>
          <w:szCs w:val="22"/>
        </w:rPr>
        <w:t xml:space="preserve"> verschiedene Fa</w:t>
      </w:r>
      <w:r w:rsidR="00D92B7B">
        <w:rPr>
          <w:rFonts w:ascii="Arial" w:hAnsi="Arial" w:cs="Arial"/>
          <w:sz w:val="22"/>
          <w:szCs w:val="22"/>
        </w:rPr>
        <w:t>rben und mit Snap-in-Funktion er</w:t>
      </w:r>
      <w:r>
        <w:rPr>
          <w:rFonts w:ascii="Arial" w:hAnsi="Arial" w:cs="Arial"/>
          <w:sz w:val="22"/>
          <w:szCs w:val="22"/>
        </w:rPr>
        <w:t>hältlich.</w:t>
      </w:r>
      <w:r w:rsidR="00766A07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E371BE" w:rsidRPr="00D03F80" w:rsidRDefault="00EB5698" w:rsidP="00E37689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</w:t>
      </w:r>
      <w:r w:rsidR="00360BEA">
        <w:rPr>
          <w:rFonts w:ascii="Arial" w:hAnsi="Arial" w:cs="Arial"/>
        </w:rPr>
        <w:t>ie Richard Wöhr GmbH erweitert ihr Gehäuseprogramm um die Kunststoffserie GH02KS016. Die Gehäuse</w:t>
      </w:r>
      <w:r w:rsidR="00D92B7B">
        <w:rPr>
          <w:rFonts w:ascii="Arial" w:hAnsi="Arial" w:cs="Arial"/>
        </w:rPr>
        <w:t xml:space="preserve"> aus</w:t>
      </w:r>
      <w:r w:rsidR="00453F96">
        <w:rPr>
          <w:rFonts w:ascii="Arial" w:hAnsi="Arial" w:cs="Arial"/>
        </w:rPr>
        <w:t xml:space="preserve"> ABS</w:t>
      </w:r>
      <w:r w:rsidR="00360BEA">
        <w:rPr>
          <w:rFonts w:ascii="Arial" w:hAnsi="Arial" w:cs="Arial"/>
        </w:rPr>
        <w:t xml:space="preserve"> können in einem Temperaturbereich von</w:t>
      </w:r>
      <w:r w:rsidR="00D03F80">
        <w:rPr>
          <w:rFonts w:ascii="Arial" w:hAnsi="Arial" w:cs="Arial"/>
        </w:rPr>
        <w:t xml:space="preserve">       </w:t>
      </w:r>
      <w:r w:rsidR="00360BEA">
        <w:rPr>
          <w:rFonts w:ascii="Arial" w:hAnsi="Arial" w:cs="Arial"/>
        </w:rPr>
        <w:t xml:space="preserve"> -20</w:t>
      </w:r>
      <w:r w:rsidR="00D92B7B">
        <w:rPr>
          <w:rFonts w:ascii="Arial" w:hAnsi="Arial" w:cs="Arial"/>
        </w:rPr>
        <w:t xml:space="preserve"> °C</w:t>
      </w:r>
      <w:r w:rsidR="00360BEA">
        <w:rPr>
          <w:rFonts w:ascii="Arial" w:hAnsi="Arial" w:cs="Arial"/>
        </w:rPr>
        <w:t xml:space="preserve"> bis hin zu +90</w:t>
      </w:r>
      <w:r w:rsidR="00D92B7B">
        <w:rPr>
          <w:rFonts w:ascii="Arial" w:hAnsi="Arial" w:cs="Arial"/>
        </w:rPr>
        <w:t xml:space="preserve"> </w:t>
      </w:r>
      <w:r w:rsidR="00360BEA">
        <w:rPr>
          <w:rFonts w:ascii="Arial" w:hAnsi="Arial" w:cs="Arial"/>
        </w:rPr>
        <w:t xml:space="preserve">°C eingesetzt </w:t>
      </w:r>
      <w:r w:rsidR="000B4A80">
        <w:rPr>
          <w:rFonts w:ascii="Arial" w:hAnsi="Arial" w:cs="Arial"/>
        </w:rPr>
        <w:t>werden</w:t>
      </w:r>
      <w:r w:rsidR="00DB22C8">
        <w:rPr>
          <w:rFonts w:ascii="Arial" w:hAnsi="Arial" w:cs="Arial"/>
        </w:rPr>
        <w:t xml:space="preserve"> und sind</w:t>
      </w:r>
      <w:r w:rsidR="00453F96">
        <w:rPr>
          <w:rFonts w:ascii="Arial" w:hAnsi="Arial" w:cs="Arial"/>
        </w:rPr>
        <w:t xml:space="preserve"> </w:t>
      </w:r>
      <w:r w:rsidR="00D92B7B">
        <w:rPr>
          <w:rFonts w:ascii="Arial" w:hAnsi="Arial" w:cs="Arial"/>
        </w:rPr>
        <w:t>gemäß der Norm</w:t>
      </w:r>
      <w:r w:rsidR="00DB22C8">
        <w:rPr>
          <w:rFonts w:ascii="Arial" w:hAnsi="Arial" w:cs="Arial"/>
        </w:rPr>
        <w:t xml:space="preserve"> UL94-HB flamm</w:t>
      </w:r>
      <w:r w:rsidR="00360BEA">
        <w:rPr>
          <w:rFonts w:ascii="Arial" w:hAnsi="Arial" w:cs="Arial"/>
        </w:rPr>
        <w:t>hemmend</w:t>
      </w:r>
      <w:r w:rsidR="00DB22C8">
        <w:rPr>
          <w:rFonts w:ascii="Arial" w:hAnsi="Arial" w:cs="Arial"/>
        </w:rPr>
        <w:t>.</w:t>
      </w:r>
      <w:r w:rsidR="00360BEA">
        <w:rPr>
          <w:rFonts w:ascii="Arial" w:hAnsi="Arial" w:cs="Arial"/>
        </w:rPr>
        <w:t xml:space="preserve"> Die Gehäuse sind standardmä</w:t>
      </w:r>
      <w:r w:rsidR="000B4A80">
        <w:rPr>
          <w:rFonts w:ascii="Arial" w:hAnsi="Arial" w:cs="Arial"/>
        </w:rPr>
        <w:t>ßig in</w:t>
      </w:r>
      <w:r w:rsidR="00453F96">
        <w:rPr>
          <w:rFonts w:ascii="Arial" w:hAnsi="Arial" w:cs="Arial"/>
        </w:rPr>
        <w:t xml:space="preserve"> den Farben</w:t>
      </w:r>
      <w:r w:rsidR="000B4A80">
        <w:rPr>
          <w:rFonts w:ascii="Arial" w:hAnsi="Arial" w:cs="Arial"/>
        </w:rPr>
        <w:t xml:space="preserve"> </w:t>
      </w:r>
      <w:proofErr w:type="spellStart"/>
      <w:r w:rsidR="000B4A80">
        <w:rPr>
          <w:rFonts w:ascii="Arial" w:hAnsi="Arial" w:cs="Arial"/>
        </w:rPr>
        <w:t>weiß</w:t>
      </w:r>
      <w:proofErr w:type="spellEnd"/>
      <w:r w:rsidR="000B4A80">
        <w:rPr>
          <w:rFonts w:ascii="Arial" w:hAnsi="Arial" w:cs="Arial"/>
        </w:rPr>
        <w:t>, schwarz, orange oder</w:t>
      </w:r>
      <w:r w:rsidR="00360BEA">
        <w:rPr>
          <w:rFonts w:ascii="Arial" w:hAnsi="Arial" w:cs="Arial"/>
        </w:rPr>
        <w:t xml:space="preserve"> rot erhältlich</w:t>
      </w:r>
      <w:r w:rsidR="00DB22C8">
        <w:rPr>
          <w:rFonts w:ascii="Arial" w:hAnsi="Arial" w:cs="Arial"/>
        </w:rPr>
        <w:t>, wobei</w:t>
      </w:r>
      <w:r w:rsidR="00453F96">
        <w:rPr>
          <w:rFonts w:ascii="Arial" w:hAnsi="Arial" w:cs="Arial"/>
        </w:rPr>
        <w:t xml:space="preserve"> </w:t>
      </w:r>
      <w:r w:rsidR="00DB22C8">
        <w:rPr>
          <w:rFonts w:ascii="Arial" w:hAnsi="Arial" w:cs="Arial"/>
        </w:rPr>
        <w:t xml:space="preserve">jede weitere Farbe </w:t>
      </w:r>
      <w:r w:rsidR="000B4A80">
        <w:rPr>
          <w:rFonts w:ascii="Arial" w:hAnsi="Arial" w:cs="Arial"/>
        </w:rPr>
        <w:t xml:space="preserve">gemäß Kundenwunsch </w:t>
      </w:r>
      <w:r w:rsidR="00DB22C8">
        <w:rPr>
          <w:rFonts w:ascii="Arial" w:hAnsi="Arial" w:cs="Arial"/>
        </w:rPr>
        <w:t>realisiert</w:t>
      </w:r>
      <w:r w:rsidR="000B4A80">
        <w:rPr>
          <w:rFonts w:ascii="Arial" w:hAnsi="Arial" w:cs="Arial"/>
        </w:rPr>
        <w:t xml:space="preserve"> werden</w:t>
      </w:r>
      <w:r w:rsidR="00DB22C8">
        <w:rPr>
          <w:rFonts w:ascii="Arial" w:hAnsi="Arial" w:cs="Arial"/>
        </w:rPr>
        <w:t xml:space="preserve"> kann</w:t>
      </w:r>
      <w:r w:rsidR="000B4A80">
        <w:rPr>
          <w:rFonts w:ascii="Arial" w:hAnsi="Arial" w:cs="Arial"/>
        </w:rPr>
        <w:t>.</w:t>
      </w:r>
      <w:r w:rsidR="00360BEA">
        <w:rPr>
          <w:rFonts w:ascii="Arial" w:hAnsi="Arial" w:cs="Arial"/>
        </w:rPr>
        <w:t xml:space="preserve"> Besonders</w:t>
      </w:r>
      <w:r w:rsidR="000B4A80">
        <w:rPr>
          <w:rFonts w:ascii="Arial" w:hAnsi="Arial" w:cs="Arial"/>
        </w:rPr>
        <w:t xml:space="preserve"> flexibel sind die Gehäuse, da sie über</w:t>
      </w:r>
      <w:r w:rsidR="00B367A1">
        <w:rPr>
          <w:rFonts w:ascii="Arial" w:hAnsi="Arial" w:cs="Arial"/>
        </w:rPr>
        <w:t xml:space="preserve"> zwei</w:t>
      </w:r>
      <w:r w:rsidR="000B4A80">
        <w:rPr>
          <w:rFonts w:ascii="Arial" w:hAnsi="Arial" w:cs="Arial"/>
        </w:rPr>
        <w:t xml:space="preserve"> vorgefertigte Kabelausbrüche</w:t>
      </w:r>
      <w:r w:rsidR="00B367A1">
        <w:rPr>
          <w:rFonts w:ascii="Arial" w:hAnsi="Arial" w:cs="Arial"/>
        </w:rPr>
        <w:t xml:space="preserve"> (maximal möglicher Kabeldurchmesser 3,0 mm)</w:t>
      </w:r>
      <w:r w:rsidR="000B4A80">
        <w:rPr>
          <w:rFonts w:ascii="Arial" w:hAnsi="Arial" w:cs="Arial"/>
        </w:rPr>
        <w:t xml:space="preserve"> verfügen, welche mit Hilfe eines einfach</w:t>
      </w:r>
      <w:r w:rsidR="00453F96">
        <w:rPr>
          <w:rFonts w:ascii="Arial" w:hAnsi="Arial" w:cs="Arial"/>
        </w:rPr>
        <w:t>en Schnittes</w:t>
      </w:r>
      <w:r w:rsidR="000B4A80">
        <w:rPr>
          <w:rFonts w:ascii="Arial" w:hAnsi="Arial" w:cs="Arial"/>
        </w:rPr>
        <w:t xml:space="preserve"> herausgetrennt werden können.</w:t>
      </w:r>
      <w:r w:rsidR="00B367A1">
        <w:rPr>
          <w:rFonts w:ascii="Arial" w:hAnsi="Arial" w:cs="Arial"/>
        </w:rPr>
        <w:t xml:space="preserve"> Zusätzlich besteht die Möglichkeit</w:t>
      </w:r>
      <w:r w:rsidR="00453F96">
        <w:rPr>
          <w:rFonts w:ascii="Arial" w:hAnsi="Arial" w:cs="Arial"/>
        </w:rPr>
        <w:t xml:space="preserve"> sie aufgrund der angegossen</w:t>
      </w:r>
      <w:r w:rsidR="00D03F80">
        <w:rPr>
          <w:rFonts w:ascii="Arial" w:hAnsi="Arial" w:cs="Arial"/>
        </w:rPr>
        <w:t>en</w:t>
      </w:r>
      <w:r w:rsidR="00453F96">
        <w:rPr>
          <w:rFonts w:ascii="Arial" w:hAnsi="Arial" w:cs="Arial"/>
        </w:rPr>
        <w:t xml:space="preserve"> Wandla</w:t>
      </w:r>
      <w:r w:rsidR="00B367A1">
        <w:rPr>
          <w:rFonts w:ascii="Arial" w:hAnsi="Arial" w:cs="Arial"/>
        </w:rPr>
        <w:t>schen</w:t>
      </w:r>
      <w:r w:rsidR="00DB22C8">
        <w:rPr>
          <w:rFonts w:ascii="Arial" w:hAnsi="Arial" w:cs="Arial"/>
        </w:rPr>
        <w:t xml:space="preserve"> problemlos direkt an die Wand</w:t>
      </w:r>
      <w:r w:rsidR="00B367A1">
        <w:rPr>
          <w:rFonts w:ascii="Arial" w:hAnsi="Arial" w:cs="Arial"/>
        </w:rPr>
        <w:t xml:space="preserve"> zu montieren</w:t>
      </w:r>
      <w:r w:rsidR="00453F96">
        <w:rPr>
          <w:rFonts w:ascii="Arial" w:hAnsi="Arial" w:cs="Arial"/>
        </w:rPr>
        <w:t xml:space="preserve">. </w:t>
      </w:r>
      <w:r w:rsidR="00E37689">
        <w:rPr>
          <w:rFonts w:ascii="Arial" w:hAnsi="Arial" w:cs="Arial"/>
        </w:rPr>
        <w:t>Ein</w:t>
      </w:r>
      <w:r w:rsidR="00D03F80">
        <w:rPr>
          <w:rFonts w:ascii="Arial" w:hAnsi="Arial" w:cs="Arial"/>
        </w:rPr>
        <w:t xml:space="preserve"> Dutzend verschiedene</w:t>
      </w:r>
      <w:r w:rsidR="000B4A80">
        <w:rPr>
          <w:rFonts w:ascii="Arial" w:hAnsi="Arial" w:cs="Arial"/>
        </w:rPr>
        <w:t xml:space="preserve"> </w:t>
      </w:r>
      <w:r w:rsidR="00360BEA">
        <w:rPr>
          <w:rFonts w:ascii="Arial" w:hAnsi="Arial" w:cs="Arial"/>
        </w:rPr>
        <w:t>Gehäuse</w:t>
      </w:r>
      <w:r w:rsidR="00E37689">
        <w:rPr>
          <w:rFonts w:ascii="Arial" w:hAnsi="Arial" w:cs="Arial"/>
        </w:rPr>
        <w:t>größen komplettieren die neue Serie</w:t>
      </w:r>
      <w:r w:rsidR="00DB22C8">
        <w:rPr>
          <w:rFonts w:ascii="Arial" w:hAnsi="Arial" w:cs="Arial"/>
        </w:rPr>
        <w:t xml:space="preserve">, welche </w:t>
      </w:r>
      <w:r w:rsidR="000B4A80">
        <w:rPr>
          <w:rFonts w:ascii="Arial" w:hAnsi="Arial" w:cs="Arial"/>
        </w:rPr>
        <w:t>beispielsweise</w:t>
      </w:r>
      <w:r w:rsidR="00360BEA">
        <w:rPr>
          <w:rFonts w:ascii="Arial" w:hAnsi="Arial" w:cs="Arial"/>
        </w:rPr>
        <w:t xml:space="preserve"> als </w:t>
      </w:r>
      <w:r w:rsidR="00E37689">
        <w:rPr>
          <w:rFonts w:ascii="Arial" w:hAnsi="Arial" w:cs="Arial"/>
        </w:rPr>
        <w:t>Verguss- oder Elektronikgehäuse</w:t>
      </w:r>
      <w:r w:rsidR="00DB22C8">
        <w:rPr>
          <w:rFonts w:ascii="Arial" w:hAnsi="Arial" w:cs="Arial"/>
        </w:rPr>
        <w:t xml:space="preserve"> eingesetzt werden kann</w:t>
      </w:r>
      <w:r w:rsidR="00E37689">
        <w:rPr>
          <w:rFonts w:ascii="Arial" w:hAnsi="Arial" w:cs="Arial"/>
        </w:rPr>
        <w:t>.</w:t>
      </w:r>
    </w:p>
    <w:p w:rsidR="00EB5698" w:rsidRPr="005001F3" w:rsidRDefault="0073734C" w:rsidP="005001F3">
      <w:pPr>
        <w:spacing w:after="0"/>
        <w:jc w:val="both"/>
        <w:rPr>
          <w:rFonts w:ascii="Arial" w:hAnsi="Arial" w:cs="Arial"/>
          <w:strike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4"/>
        <w:gridCol w:w="5920"/>
      </w:tblGrid>
      <w:tr w:rsidR="00EB5698" w:rsidRPr="0057153A" w:rsidTr="005001F3">
        <w:tc>
          <w:tcPr>
            <w:tcW w:w="2345" w:type="dxa"/>
            <w:tcBorders>
              <w:left w:val="single" w:sz="4" w:space="0" w:color="auto"/>
            </w:tcBorders>
          </w:tcPr>
          <w:p w:rsidR="00EB5698" w:rsidRPr="005001F3" w:rsidRDefault="005001F3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5909" w:type="dxa"/>
            <w:tcBorders>
              <w:right w:val="nil"/>
            </w:tcBorders>
          </w:tcPr>
          <w:p w:rsidR="00EB5698" w:rsidRPr="005001F3" w:rsidRDefault="005001F3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Gehäuse aus ABS, UL94-HB </w:t>
            </w:r>
            <w:r w:rsidR="00EB5698" w:rsidRPr="005001F3">
              <w:rPr>
                <w:rFonts w:ascii="Arial" w:hAnsi="Arial" w:cs="Arial"/>
              </w:rPr>
              <w:t xml:space="preserve"> 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geschlossen: IP 40 </w:t>
            </w:r>
            <w:hyperlink r:id="rId9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- nach VDE 0470/ </w:t>
              </w:r>
              <w:r w:rsidRPr="005001F3">
                <w:rPr>
                  <w:rFonts w:ascii="Arial" w:hAnsi="Arial" w:cs="Arial"/>
                </w:rPr>
                <w:br/>
              </w:r>
              <w:r w:rsidRPr="005001F3">
                <w:rPr>
                  <w:rFonts w:ascii="Arial" w:hAnsi="Arial" w:cs="Arial"/>
                  <w:bCs/>
                </w:rPr>
                <w:t xml:space="preserve">DIN 40050/ EN 60529 </w:t>
              </w:r>
            </w:hyperlink>
            <w:r w:rsidRPr="005001F3">
              <w:rPr>
                <w:rFonts w:ascii="Arial" w:hAnsi="Arial" w:cs="Arial"/>
              </w:rPr>
              <w:br/>
              <w:t xml:space="preserve">mit Kabelausbrüchen: IP 20 </w:t>
            </w:r>
            <w:hyperlink r:id="rId10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- nach VDE 0470/ </w:t>
              </w:r>
              <w:r w:rsidRPr="005001F3">
                <w:rPr>
                  <w:rFonts w:ascii="Arial" w:hAnsi="Arial" w:cs="Arial"/>
                </w:rPr>
                <w:br/>
              </w:r>
              <w:r w:rsidRPr="005001F3">
                <w:rPr>
                  <w:rFonts w:ascii="Arial" w:hAnsi="Arial" w:cs="Arial"/>
                  <w:bCs/>
                </w:rPr>
                <w:t>DIN 40050/ EN 60529</w:t>
              </w:r>
            </w:hyperlink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Farbe: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weiß (RAL 9002), schwarz (RAL 9005),</w:t>
            </w:r>
          </w:p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orange (RAL 2004), rot (RAL 3027)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Temperaturbereich: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-20 bis +90°C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In verschiedenen Größen und Farben erhältlich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Modifikationen: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passende</w:t>
            </w:r>
            <w:hyperlink r:id="rId11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 Folientastaturen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2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>mechanische Bearbeitung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3" w:tgtFrame="_blank" w:tooltip="Öffnet externen Link in neuem Fenster" w:history="1">
              <w:r w:rsidRPr="005001F3">
                <w:rPr>
                  <w:rFonts w:ascii="Arial" w:hAnsi="Arial" w:cs="Arial"/>
                  <w:bCs/>
                </w:rPr>
                <w:t>Eingabesysteme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4" w:tooltip="Öffnet internen Link im aktuellen Fenster" w:history="1">
              <w:r w:rsidR="00B6309D">
                <w:rPr>
                  <w:rFonts w:ascii="Arial" w:hAnsi="Arial" w:cs="Arial"/>
                  <w:bCs/>
                </w:rPr>
                <w:t>Oberflächenvere</w:t>
              </w:r>
              <w:r w:rsidRPr="005001F3">
                <w:rPr>
                  <w:rFonts w:ascii="Arial" w:hAnsi="Arial" w:cs="Arial"/>
                  <w:bCs/>
                </w:rPr>
                <w:t>delung</w:t>
              </w:r>
            </w:hyperlink>
            <w:r w:rsidRPr="005001F3">
              <w:rPr>
                <w:rFonts w:ascii="Arial" w:hAnsi="Arial" w:cs="Arial"/>
              </w:rPr>
              <w:t xml:space="preserve"> (EMV,ESD,MED,...) </w:t>
            </w:r>
            <w:proofErr w:type="spellStart"/>
            <w:r w:rsidRPr="005001F3">
              <w:rPr>
                <w:rFonts w:ascii="Arial" w:hAnsi="Arial" w:cs="Arial"/>
              </w:rPr>
              <w:t>uvm</w:t>
            </w:r>
            <w:proofErr w:type="spellEnd"/>
            <w:r w:rsidRPr="005001F3">
              <w:rPr>
                <w:rFonts w:ascii="Arial" w:hAnsi="Arial" w:cs="Arial"/>
              </w:rPr>
              <w:t>. sind jederzeit möglich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Besonderheiten: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Snap-in-Version, Öffnungen zum Ausbrechen bspw. für Kabel, bereits am Gehäuse vorhanden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im Lieferumfang enthalten: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Gehäuse mit angegossenen Wandlaschen</w:t>
            </w:r>
          </w:p>
        </w:tc>
      </w:tr>
    </w:tbl>
    <w:p w:rsidR="005001F3" w:rsidRDefault="005001F3" w:rsidP="00EB5698">
      <w:pPr>
        <w:spacing w:after="0" w:line="360" w:lineRule="auto"/>
        <w:contextualSpacing/>
        <w:jc w:val="both"/>
      </w:pPr>
    </w:p>
    <w:p w:rsidR="000E6D3D" w:rsidRDefault="000E6D3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</w:t>
      </w:r>
      <w:r w:rsidR="00E37689">
        <w:rPr>
          <w:rFonts w:ascii="Arial" w:hAnsi="Arial" w:cs="Arial"/>
        </w:rPr>
        <w:t>onen finden Sie auf:</w:t>
      </w:r>
    </w:p>
    <w:p w:rsidR="00E37689" w:rsidRPr="00FD2BCA" w:rsidRDefault="00D75DA1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hyperlink r:id="rId15" w:history="1">
        <w:r w:rsidR="005001F3" w:rsidRPr="00FD2BCA">
          <w:rPr>
            <w:rStyle w:val="Hyperlink"/>
            <w:color w:val="009DA2"/>
            <w:sz w:val="22"/>
            <w:szCs w:val="22"/>
          </w:rPr>
          <w:t>www.Industriegehaeuse.de</w:t>
        </w:r>
      </w:hyperlink>
      <w:r w:rsidR="005001F3" w:rsidRPr="00FD2BCA">
        <w:rPr>
          <w:rStyle w:val="Hyperlink"/>
          <w:color w:val="009DA2"/>
          <w:sz w:val="22"/>
          <w:szCs w:val="22"/>
        </w:rPr>
        <w:t xml:space="preserve">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Pr="008D45D8" w:rsidRDefault="000E6D3D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6" w:history="1">
        <w:r w:rsidR="00552848" w:rsidRPr="00FD2BCA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7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8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4" w:rsidRDefault="00FC7224" w:rsidP="003C1C57">
      <w:pPr>
        <w:spacing w:after="0" w:line="240" w:lineRule="auto"/>
      </w:pPr>
      <w:r>
        <w:separator/>
      </w:r>
    </w:p>
  </w:endnote>
  <w:end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4" w:rsidRDefault="00FC7224" w:rsidP="003C1C57">
      <w:pPr>
        <w:spacing w:after="0" w:line="240" w:lineRule="auto"/>
      </w:pPr>
      <w:r>
        <w:separator/>
      </w:r>
    </w:p>
  </w:footnote>
  <w:foot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3F7"/>
    <w:rsid w:val="000C5C40"/>
    <w:rsid w:val="000D2643"/>
    <w:rsid w:val="000E6D3D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10B5"/>
    <w:rsid w:val="00191AA8"/>
    <w:rsid w:val="001E2027"/>
    <w:rsid w:val="001E5225"/>
    <w:rsid w:val="001F4D8E"/>
    <w:rsid w:val="00205956"/>
    <w:rsid w:val="002073E0"/>
    <w:rsid w:val="002127F1"/>
    <w:rsid w:val="00215694"/>
    <w:rsid w:val="00222D11"/>
    <w:rsid w:val="00267829"/>
    <w:rsid w:val="002A0EF9"/>
    <w:rsid w:val="002D3800"/>
    <w:rsid w:val="002E7A78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8434F"/>
    <w:rsid w:val="0038777F"/>
    <w:rsid w:val="00394180"/>
    <w:rsid w:val="003961EC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34979"/>
    <w:rsid w:val="00435162"/>
    <w:rsid w:val="00453F96"/>
    <w:rsid w:val="0049500A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6160"/>
    <w:rsid w:val="0057153A"/>
    <w:rsid w:val="005718E5"/>
    <w:rsid w:val="00585E3C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3DCA"/>
    <w:rsid w:val="006C2E57"/>
    <w:rsid w:val="006E55A4"/>
    <w:rsid w:val="00723E2A"/>
    <w:rsid w:val="00724DD8"/>
    <w:rsid w:val="00730F8A"/>
    <w:rsid w:val="0073734C"/>
    <w:rsid w:val="00746628"/>
    <w:rsid w:val="007538ED"/>
    <w:rsid w:val="007625C8"/>
    <w:rsid w:val="007649A4"/>
    <w:rsid w:val="00766A07"/>
    <w:rsid w:val="00773096"/>
    <w:rsid w:val="007744E2"/>
    <w:rsid w:val="007831CC"/>
    <w:rsid w:val="0079032B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60A1"/>
    <w:rsid w:val="008A3CAB"/>
    <w:rsid w:val="008B1FB7"/>
    <w:rsid w:val="008B669E"/>
    <w:rsid w:val="008C5A58"/>
    <w:rsid w:val="008C707D"/>
    <w:rsid w:val="008D45D8"/>
    <w:rsid w:val="008D59E4"/>
    <w:rsid w:val="008F063F"/>
    <w:rsid w:val="008F46A2"/>
    <w:rsid w:val="008F4B92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874A1"/>
    <w:rsid w:val="00A9546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74941"/>
    <w:rsid w:val="00B757AB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BF20D4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6616"/>
    <w:rsid w:val="00D03F80"/>
    <w:rsid w:val="00D07934"/>
    <w:rsid w:val="00D10BB7"/>
    <w:rsid w:val="00D120C4"/>
    <w:rsid w:val="00D3314B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B22C8"/>
    <w:rsid w:val="00DB4B0C"/>
    <w:rsid w:val="00DD3170"/>
    <w:rsid w:val="00DE0171"/>
    <w:rsid w:val="00DF564F"/>
    <w:rsid w:val="00E05E6D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657C"/>
    <w:rsid w:val="00E93D35"/>
    <w:rsid w:val="00EB5698"/>
    <w:rsid w:val="00ED449F"/>
    <w:rsid w:val="00EE5875"/>
    <w:rsid w:val="00F15DBE"/>
    <w:rsid w:val="00F21696"/>
    <w:rsid w:val="00F26768"/>
    <w:rsid w:val="00F36704"/>
    <w:rsid w:val="00F61B90"/>
    <w:rsid w:val="00F62D7F"/>
    <w:rsid w:val="00F65C79"/>
    <w:rsid w:val="00F75853"/>
    <w:rsid w:val="00F85C1D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ehrgmbh.de/de/produkte/eingabesystem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ustriegehaeuse.de/unternehmen/bearbeitung/" TargetMode="External"/><Relationship Id="rId17" Type="http://schemas.openxmlformats.org/officeDocument/2006/relationships/hyperlink" Target="mailto:K.Maier@WoehrGmbH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ehrGmbH.de/de/aktuelles-presse/pressecent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ustriegehaeuse.de/unternehmen/standardtastatur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dustriegehaeuse.de" TargetMode="External"/><Relationship Id="rId10" Type="http://schemas.openxmlformats.org/officeDocument/2006/relationships/hyperlink" Target="http://www.industriegehaeuse.de/de/unternehmen/schutzarten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/de/unternehmen/schutzarten/" TargetMode="External"/><Relationship Id="rId14" Type="http://schemas.openxmlformats.org/officeDocument/2006/relationships/hyperlink" Target="http://www.industriegehaeuse.de/unternehmen/oberflaech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25D9-E780-4E9F-85E9-FD6D5856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3</cp:revision>
  <cp:lastPrinted>2015-01-09T10:57:00Z</cp:lastPrinted>
  <dcterms:created xsi:type="dcterms:W3CDTF">2015-01-12T09:07:00Z</dcterms:created>
  <dcterms:modified xsi:type="dcterms:W3CDTF">2015-01-12T09:33:00Z</dcterms:modified>
</cp:coreProperties>
</file>