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31.05.2022</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Wie schützen Sie Ihre Elektronik im Innen- und Außenbereich?</w:t>
      </w:r>
    </w:p>
    <w:p>
      <w:pPr>
        <w:pStyle w:val="berschrift1"/>
        <w:spacing w:line="276" w:lineRule="auto"/>
        <w:rPr>
          <w:rFonts w:ascii="Arial" w:hAnsi="Arial" w:cs="Arial"/>
          <w:sz w:val="22"/>
          <w:szCs w:val="22"/>
        </w:rPr>
      </w:pPr>
      <w:r>
        <w:rPr>
          <w:rFonts w:ascii="Arial" w:hAnsi="Arial" w:cs="Arial"/>
          <w:sz w:val="22"/>
          <w:szCs w:val="22"/>
        </w:rPr>
        <w:t>Neu im Produktportfolio, Kunststoffgehäuse Serie KS135 von WÖHR</w:t>
      </w:r>
    </w:p>
    <w:p>
      <w:pPr>
        <w:spacing w:after="0" w:line="360" w:lineRule="auto"/>
        <w:contextualSpacing/>
        <w:jc w:val="both"/>
        <w:rPr>
          <w:rFonts w:ascii="Arial" w:hAnsi="Arial" w:cs="Arial"/>
        </w:rPr>
      </w:pPr>
      <w:r>
        <w:rPr>
          <w:rFonts w:ascii="Arial" w:hAnsi="Arial" w:cs="Arial"/>
        </w:rPr>
        <w:t xml:space="preserve">Die Richard Wöhr GmbH mit Sitz in Höfen an der Enz, erweitert ihre Kunststoffgehäus-Serie um die robusten Gehäuse KS135. </w:t>
      </w:r>
    </w:p>
    <w:p>
      <w:pPr>
        <w:spacing w:after="0" w:line="360" w:lineRule="auto"/>
        <w:contextualSpacing/>
        <w:jc w:val="both"/>
        <w:rPr>
          <w:rStyle w:val="markedcontent"/>
          <w:rFonts w:ascii="Arial" w:hAnsi="Arial" w:cs="Arial"/>
        </w:rPr>
      </w:pPr>
      <w:r>
        <w:rPr>
          <w:rFonts w:ascii="Arial" w:hAnsi="Arial" w:cs="Arial"/>
          <w:noProof/>
        </w:rPr>
        <w:drawing>
          <wp:inline distT="0" distB="0" distL="0" distR="0">
            <wp:extent cx="5549900" cy="1685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0" cy="1685925"/>
                    </a:xfrm>
                    <a:prstGeom prst="rect">
                      <a:avLst/>
                    </a:prstGeom>
                    <a:noFill/>
                    <a:ln>
                      <a:noFill/>
                    </a:ln>
                  </pic:spPr>
                </pic:pic>
              </a:graphicData>
            </a:graphic>
          </wp:inline>
        </w:drawing>
      </w:r>
      <w:r>
        <w:rPr>
          <w:rStyle w:val="markedcontent"/>
          <w:rFonts w:ascii="Arial" w:hAnsi="Arial" w:cs="Arial"/>
        </w:rPr>
        <w:t xml:space="preserve">Wöhr bietet die Serie als Rast- oder Schraubverriegelung, jeweils mit oder ohne Belüftung (integriertes Druckausgleichsmembran) an. Mit der Schutzart IP 66/67/69 sind die Elektronikgehäuse sowohl für den Innen- als auch den Außen-Bereich geeignet und schützen </w:t>
      </w:r>
      <w:r>
        <w:rPr>
          <w:rStyle w:val="markedcontent"/>
          <w:rFonts w:ascii="Arial" w:hAnsi="Arial" w:cs="Arial"/>
        </w:rPr>
        <w:br/>
        <w:t xml:space="preserve">optimal die Elektronik vor thermischen und mechanischen Umwelteinflüssen. Im Standard können die Gehäuse in der Farbe Grau (ähnlich RAL7042) bezogen werden. </w:t>
      </w:r>
    </w:p>
    <w:p>
      <w:pPr>
        <w:spacing w:after="0" w:line="360" w:lineRule="auto"/>
        <w:contextualSpacing/>
        <w:jc w:val="both"/>
        <w:rPr>
          <w:rStyle w:val="markedcontent"/>
          <w:rFonts w:ascii="Arial" w:hAnsi="Arial" w:cs="Arial"/>
        </w:rPr>
      </w:pPr>
      <w:r>
        <w:rPr>
          <w:rStyle w:val="markedcontent"/>
          <w:rFonts w:ascii="Arial" w:hAnsi="Arial" w:cs="Arial"/>
        </w:rPr>
        <w:t>Das kompakte Gehäuse-Design überzeugt durch die hohe Anwendungsvielfalt. Es ist der Einbau unterschiedlicher Leiterplattenstärken möglich, eine bewährte Leiterplatten-</w:t>
      </w:r>
      <w:r>
        <w:rPr>
          <w:rStyle w:val="markedcontent"/>
          <w:rFonts w:ascii="Arial" w:hAnsi="Arial" w:cs="Arial"/>
        </w:rPr>
        <w:br/>
        <w:t xml:space="preserve">Anschlusstechnik, optionales Zubehör für vielseitige Montagemöglichkeiten z.B. an Wand oder Masten und ein integrierter Manipulationsschutz erweitern die Möglichkeiten. </w:t>
      </w:r>
    </w:p>
    <w:p>
      <w:pPr>
        <w:spacing w:after="0" w:line="360" w:lineRule="auto"/>
        <w:contextualSpacing/>
        <w:jc w:val="both"/>
        <w:rPr>
          <w:rStyle w:val="markedcontent"/>
          <w:rFonts w:ascii="Arial" w:hAnsi="Arial" w:cs="Arial"/>
        </w:rPr>
      </w:pPr>
      <w:r>
        <w:rPr>
          <w:rStyle w:val="markedcontent"/>
          <w:rFonts w:ascii="Arial" w:hAnsi="Arial" w:cs="Arial"/>
        </w:rPr>
        <w:t>Die passende Frontplatte (Deckel) muss separat bestellt werden, bei der Schraubverriegelung sind die Schrauben inklusive.</w:t>
      </w: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r>
        <w:rPr>
          <w:rStyle w:val="markedcontent"/>
          <w:rFonts w:ascii="Arial" w:hAnsi="Arial" w:cs="Arial"/>
        </w:rPr>
        <w:t>Eine Größe für alle Versionen;</w:t>
      </w:r>
    </w:p>
    <w:p>
      <w:pPr>
        <w:spacing w:after="0" w:line="360" w:lineRule="auto"/>
        <w:contextualSpacing/>
        <w:jc w:val="both"/>
        <w:rPr>
          <w:rStyle w:val="markedcontent"/>
          <w:rFonts w:ascii="Arial" w:hAnsi="Arial" w:cs="Arial"/>
        </w:rPr>
      </w:pPr>
      <w:r>
        <w:rPr>
          <w:rStyle w:val="markedcontent"/>
          <w:rFonts w:ascii="Arial" w:hAnsi="Arial" w:cs="Arial"/>
        </w:rPr>
        <w:t>Gehäuse: Breite 97,0 x Höhe 86,0 x Tiefe 45,0 mm | Art. Nr. GH02KS135-…</w:t>
      </w:r>
    </w:p>
    <w:p>
      <w:pPr>
        <w:spacing w:after="0" w:line="360" w:lineRule="auto"/>
        <w:contextualSpacing/>
        <w:jc w:val="both"/>
        <w:rPr>
          <w:rStyle w:val="markedcontent"/>
          <w:rFonts w:ascii="Arial" w:hAnsi="Arial" w:cs="Arial"/>
        </w:rPr>
      </w:pPr>
      <w:r>
        <w:rPr>
          <w:rStyle w:val="markedcontent"/>
          <w:rFonts w:ascii="Arial" w:hAnsi="Arial" w:cs="Arial"/>
        </w:rPr>
        <w:t>Frontplatte: Breite 97,0 x Höhe 15,0 x Tiefe 42,0 mm | Art. Nr.GH02KS135-FP-…</w:t>
      </w: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r>
        <w:rPr>
          <w:rStyle w:val="markedcontent"/>
          <w:rFonts w:ascii="Arial" w:hAnsi="Arial" w:cs="Arial"/>
        </w:rPr>
        <w:t xml:space="preserve">Kundenspezifische und mechanische Bearbeitungen wie beispielsweise Durchbrüche/ Bohrungen, passende Elektronik, eine Bedruckung im </w:t>
      </w:r>
      <w:r>
        <w:rPr>
          <w:rFonts w:ascii="Arial" w:hAnsi="Arial" w:cs="Arial"/>
          <w:spacing w:val="1"/>
        </w:rPr>
        <w:t>Sieb-/Digitaldruck</w:t>
      </w:r>
      <w:r>
        <w:rPr>
          <w:rStyle w:val="markedcontent"/>
          <w:rFonts w:ascii="Arial" w:hAnsi="Arial" w:cs="Arial"/>
        </w:rPr>
        <w:t xml:space="preserve"> oder </w:t>
      </w:r>
    </w:p>
    <w:p>
      <w:pPr>
        <w:spacing w:after="0" w:line="360" w:lineRule="auto"/>
        <w:contextualSpacing/>
        <w:jc w:val="both"/>
        <w:rPr>
          <w:rStyle w:val="markedcontent"/>
          <w:rFonts w:ascii="Arial" w:hAnsi="Arial" w:cs="Arial"/>
        </w:rPr>
      </w:pPr>
      <w:r>
        <w:rPr>
          <w:rStyle w:val="markedcontent"/>
          <w:rFonts w:ascii="Arial" w:hAnsi="Arial" w:cs="Arial"/>
        </w:rPr>
        <w:lastRenderedPageBreak/>
        <w:t>Oberflächenveredelungen sind ebenfalls im Service enthalten wie ein möglicher Eildienst mit 5,10 oder 15 Arbeitstagen. Die Richard Wöhr GmbH liefert ab Stückzahl 1.</w:t>
      </w:r>
    </w:p>
    <w:p>
      <w:pPr>
        <w:spacing w:after="0" w:line="360" w:lineRule="auto"/>
        <w:contextualSpacing/>
        <w:jc w:val="both"/>
        <w:rPr>
          <w:rStyle w:val="markedcontent"/>
          <w:rFonts w:ascii="Arial" w:hAnsi="Arial" w:cs="Arial"/>
        </w:rPr>
      </w:pPr>
    </w:p>
    <w:p>
      <w:pPr>
        <w:spacing w:after="0" w:line="360" w:lineRule="auto"/>
        <w:contextualSpacing/>
      </w:pPr>
      <w:r>
        <w:rPr>
          <w:rFonts w:ascii="Arial" w:hAnsi="Arial" w:cs="Arial"/>
        </w:rPr>
        <w:t>Weitere Informationen zur Kunststoffgehäuse Serie erhalten Sie unter:</w:t>
      </w:r>
      <w:r>
        <w:t xml:space="preserve"> </w:t>
      </w:r>
    </w:p>
    <w:p>
      <w:pPr>
        <w:spacing w:after="0"/>
        <w:jc w:val="both"/>
        <w:rPr>
          <w:rFonts w:ascii="Arial" w:hAnsi="Arial" w:cs="Arial"/>
          <w:b/>
          <w:bCs/>
          <w:color w:val="009DA2"/>
        </w:rPr>
      </w:pPr>
      <w:hyperlink r:id="rId9" w:history="1">
        <w:r>
          <w:rPr>
            <w:rStyle w:val="Hyperlink"/>
            <w:color w:val="009DA2"/>
            <w:sz w:val="22"/>
            <w:szCs w:val="22"/>
          </w:rPr>
          <w:t>https://www.industriegehaeuse.de/kunststoff-gehaeuse/kunststoff-gehaeuse-serie-gh02/kunststoffgehaeuse-ks135/</w:t>
        </w:r>
      </w:hyperlink>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10"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b/>
          <w:bCs/>
          <w:color w:val="009DA2"/>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11" w:history="1">
        <w:r>
          <w:rPr>
            <w:rStyle w:val="Hyperlink"/>
            <w:color w:val="009DA2"/>
            <w:spacing w:val="1"/>
            <w:sz w:val="18"/>
            <w:szCs w:val="16"/>
          </w:rPr>
          <w:t>Marketing@WoehrGmbH.de</w:t>
        </w:r>
      </w:hyperlink>
    </w:p>
    <w:sectPr>
      <w:headerReference w:type="default" r:id="rId12"/>
      <w:pgSz w:w="11906" w:h="16838"/>
      <w:pgMar w:top="2694" w:right="1983"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9459726">
    <w:abstractNumId w:val="1"/>
  </w:num>
  <w:num w:numId="2" w16cid:durableId="2060936398">
    <w:abstractNumId w:val="2"/>
  </w:num>
  <w:num w:numId="3" w16cid:durableId="59398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627932341">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WoehrGmbH.de" TargetMode="External"/><Relationship Id="rId5" Type="http://schemas.openxmlformats.org/officeDocument/2006/relationships/webSettings" Target="webSettings.xml"/><Relationship Id="rId10" Type="http://schemas.openxmlformats.org/officeDocument/2006/relationships/hyperlink" Target="http://www.WoehrGmbH.de/de/aktuelles-presse/pressecenter/" TargetMode="External"/><Relationship Id="rId4" Type="http://schemas.openxmlformats.org/officeDocument/2006/relationships/settings" Target="settings.xml"/><Relationship Id="rId9" Type="http://schemas.openxmlformats.org/officeDocument/2006/relationships/hyperlink" Target="https://www.industriegehaeuse.de/kunststoff-gehaeuse/kunststoff-gehaeuse-serie-gh02/kunststoffgehaeuse-ks13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4</cp:revision>
  <cp:lastPrinted>2022-07-13T07:46:00Z</cp:lastPrinted>
  <dcterms:created xsi:type="dcterms:W3CDTF">2022-05-25T10:16:00Z</dcterms:created>
  <dcterms:modified xsi:type="dcterms:W3CDTF">2022-07-13T07:46:00Z</dcterms:modified>
</cp:coreProperties>
</file>