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28.05.2024</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Abschließbare IP67 USB-Buchse mit Kabel neu im Zubehörprogramm</w:t>
      </w:r>
    </w:p>
    <w:p>
      <w:pPr>
        <w:pStyle w:val="berschrift1"/>
        <w:spacing w:line="276" w:lineRule="auto"/>
        <w:rPr>
          <w:rFonts w:ascii="Arial" w:hAnsi="Arial" w:cs="Arial"/>
          <w:sz w:val="22"/>
          <w:szCs w:val="22"/>
        </w:rPr>
      </w:pPr>
      <w:r>
        <w:rPr>
          <w:rFonts w:ascii="Arial" w:hAnsi="Arial" w:cs="Arial"/>
          <w:sz w:val="22"/>
          <w:szCs w:val="22"/>
        </w:rPr>
        <w:t>funktional | hochwertig | geschützt | vielfältig einsetzbar</w:t>
      </w:r>
    </w:p>
    <w:p>
      <w:pPr>
        <w:pStyle w:val="StandardWeb"/>
        <w:spacing w:line="276" w:lineRule="auto"/>
        <w:jc w:val="both"/>
        <w:rPr>
          <w:rFonts w:ascii="Arial" w:hAnsi="Arial" w:cs="Arial"/>
          <w:sz w:val="22"/>
          <w:szCs w:val="22"/>
        </w:rPr>
      </w:pPr>
      <w:r>
        <w:rPr>
          <w:rFonts w:ascii="Arial" w:hAnsi="Arial" w:cs="Arial"/>
          <w:noProof/>
          <w:sz w:val="22"/>
          <w:szCs w:val="22"/>
        </w:rPr>
        <w:t>Die Richard Wöhr GmbH mit Sitz in Höfen im Nordschwarzwald, erweitert ihr Zubehörprogramm um die abschließbare IP67 USB-Buchse mit Kabel (USB 2.0 Typ A).</w:t>
      </w:r>
      <w:r>
        <w:rPr>
          <w:rFonts w:ascii="Arial" w:hAnsi="Arial" w:cs="Arial"/>
          <w:sz w:val="22"/>
          <w:szCs w:val="22"/>
        </w:rPr>
        <w:t xml:space="preserve"> Das neue Zubehör mit der Artikelnummer KAB-IP67-USB-A-LOCK, ist aus hochwertigem Edelstahl gefertigt. Da die IP67-Buchse verschließbar ist bietet sie einen effektiven Schutz vor Vandalismus oder Missbrauch. Durch die verschraubbare Kappe inkl. Dichtung ist die USB-Buchse auf dieser Seite gemäß der IP67-Schutzklasse staub- und wasserdicht und hat den Anschluss USB 2.0 Typ A female. Auf Seite 2 des Kabels befindet sich ein USB 2.0 Typ A male Anschluss. Das abschließbare USB-Kabel ist vielfältig einsetzbar, eignet sich ideal für den Einsatz in öffentlichen Bereichen oder anderen Umgebungen, in denen Diebstahl oder Sabotage ein Problem darstellen könnten. Im Lieferumfang sind enthalten das USB-Kabel mit Buchse, eine Kappe und ein Schlüssel. Die Richard Wöhr GmbH liefert ab Stückzahl 1.</w:t>
      </w:r>
    </w:p>
    <w:p>
      <w:pPr>
        <w:spacing w:after="0"/>
        <w:jc w:val="both"/>
        <w:rPr>
          <w:rFonts w:ascii="Arial" w:hAnsi="Arial" w:cs="Arial"/>
        </w:rPr>
      </w:pPr>
    </w:p>
    <w:p>
      <w:pPr>
        <w:spacing w:after="0"/>
        <w:jc w:val="both"/>
        <w:rPr>
          <w:rFonts w:ascii="Arial" w:hAnsi="Arial" w:cs="Arial"/>
          <w:b/>
          <w:bCs/>
        </w:rPr>
      </w:pPr>
      <w:r>
        <w:rPr>
          <w:rFonts w:ascii="Arial" w:hAnsi="Arial" w:cs="Arial"/>
          <w:b/>
          <w:bCs/>
          <w:color w:val="009DA2"/>
        </w:rPr>
        <w:t>Technische Daten im Überblick:</w:t>
      </w:r>
    </w:p>
    <w:tbl>
      <w:tblPr>
        <w:tblStyle w:val="Tabellenraster"/>
        <w:tblW w:w="0" w:type="auto"/>
        <w:tblLook w:val="04A0" w:firstRow="1" w:lastRow="0" w:firstColumn="1" w:lastColumn="0" w:noHBand="0" w:noVBand="1"/>
      </w:tblPr>
      <w:tblGrid>
        <w:gridCol w:w="2830"/>
        <w:gridCol w:w="5198"/>
      </w:tblGrid>
      <w:tr>
        <w:tc>
          <w:tcPr>
            <w:tcW w:w="2830" w:type="dxa"/>
          </w:tcPr>
          <w:p>
            <w:pPr>
              <w:spacing w:after="0"/>
              <w:jc w:val="both"/>
              <w:rPr>
                <w:rFonts w:ascii="Arial" w:hAnsi="Arial" w:cs="Arial"/>
                <w:sz w:val="20"/>
                <w:szCs w:val="20"/>
              </w:rPr>
            </w:pPr>
            <w:r>
              <w:rPr>
                <w:rFonts w:ascii="Arial" w:hAnsi="Arial" w:cs="Arial"/>
                <w:sz w:val="20"/>
                <w:szCs w:val="20"/>
              </w:rPr>
              <w:t>Seite 1:</w:t>
            </w:r>
          </w:p>
        </w:tc>
        <w:tc>
          <w:tcPr>
            <w:tcW w:w="5198" w:type="dxa"/>
          </w:tcPr>
          <w:p>
            <w:pPr>
              <w:spacing w:after="0"/>
              <w:jc w:val="both"/>
              <w:rPr>
                <w:rFonts w:ascii="Arial" w:hAnsi="Arial" w:cs="Arial"/>
                <w:sz w:val="20"/>
                <w:szCs w:val="20"/>
              </w:rPr>
            </w:pPr>
            <w:r>
              <w:rPr>
                <w:rFonts w:ascii="Arial" w:hAnsi="Arial" w:cs="Arial"/>
                <w:sz w:val="20"/>
                <w:szCs w:val="20"/>
              </w:rPr>
              <w:t>IP67 USB 2.0 Typ A female (abschließbar)</w:t>
            </w:r>
          </w:p>
        </w:tc>
      </w:tr>
      <w:tr>
        <w:tc>
          <w:tcPr>
            <w:tcW w:w="2830" w:type="dxa"/>
          </w:tcPr>
          <w:p>
            <w:pPr>
              <w:spacing w:after="0"/>
              <w:jc w:val="both"/>
              <w:rPr>
                <w:rFonts w:ascii="Arial" w:hAnsi="Arial" w:cs="Arial"/>
                <w:sz w:val="20"/>
                <w:szCs w:val="20"/>
              </w:rPr>
            </w:pPr>
            <w:r>
              <w:rPr>
                <w:rFonts w:ascii="Arial" w:hAnsi="Arial" w:cs="Arial"/>
                <w:sz w:val="20"/>
                <w:szCs w:val="20"/>
              </w:rPr>
              <w:t>Seite 2:</w:t>
            </w:r>
          </w:p>
        </w:tc>
        <w:tc>
          <w:tcPr>
            <w:tcW w:w="5198" w:type="dxa"/>
          </w:tcPr>
          <w:p>
            <w:pPr>
              <w:spacing w:after="0"/>
              <w:jc w:val="both"/>
              <w:rPr>
                <w:rFonts w:ascii="Arial" w:hAnsi="Arial" w:cs="Arial"/>
                <w:sz w:val="20"/>
                <w:szCs w:val="20"/>
              </w:rPr>
            </w:pPr>
            <w:r>
              <w:rPr>
                <w:rFonts w:ascii="Arial" w:hAnsi="Arial" w:cs="Arial"/>
                <w:sz w:val="20"/>
                <w:szCs w:val="20"/>
              </w:rPr>
              <w:t>USB 2.0 Typ A male</w:t>
            </w:r>
          </w:p>
        </w:tc>
      </w:tr>
      <w:tr>
        <w:tc>
          <w:tcPr>
            <w:tcW w:w="2830" w:type="dxa"/>
          </w:tcPr>
          <w:p>
            <w:pPr>
              <w:spacing w:after="0"/>
              <w:jc w:val="both"/>
              <w:rPr>
                <w:rFonts w:ascii="Arial" w:hAnsi="Arial" w:cs="Arial"/>
                <w:sz w:val="20"/>
                <w:szCs w:val="20"/>
              </w:rPr>
            </w:pPr>
            <w:r>
              <w:rPr>
                <w:rFonts w:ascii="Arial" w:hAnsi="Arial" w:cs="Arial"/>
                <w:sz w:val="20"/>
                <w:szCs w:val="20"/>
              </w:rPr>
              <w:t>Material:</w:t>
            </w:r>
          </w:p>
        </w:tc>
        <w:tc>
          <w:tcPr>
            <w:tcW w:w="5198" w:type="dxa"/>
          </w:tcPr>
          <w:p>
            <w:pPr>
              <w:spacing w:after="0"/>
              <w:rPr>
                <w:rFonts w:ascii="Arial" w:hAnsi="Arial" w:cs="Arial"/>
                <w:sz w:val="20"/>
                <w:szCs w:val="20"/>
              </w:rPr>
            </w:pPr>
            <w:r>
              <w:rPr>
                <w:rFonts w:ascii="Arial" w:hAnsi="Arial" w:cs="Arial"/>
                <w:sz w:val="20"/>
                <w:szCs w:val="20"/>
              </w:rPr>
              <w:t>aus Edelstahl</w:t>
            </w:r>
          </w:p>
        </w:tc>
      </w:tr>
      <w:tr>
        <w:tc>
          <w:tcPr>
            <w:tcW w:w="2830" w:type="dxa"/>
          </w:tcPr>
          <w:p>
            <w:pPr>
              <w:spacing w:after="0"/>
              <w:jc w:val="both"/>
              <w:rPr>
                <w:rFonts w:ascii="Arial" w:hAnsi="Arial" w:cs="Arial"/>
                <w:sz w:val="20"/>
                <w:szCs w:val="20"/>
              </w:rPr>
            </w:pPr>
            <w:r>
              <w:rPr>
                <w:rFonts w:ascii="Arial" w:hAnsi="Arial" w:cs="Arial"/>
                <w:sz w:val="20"/>
                <w:szCs w:val="20"/>
              </w:rPr>
              <w:t>Besonderheit:</w:t>
            </w:r>
          </w:p>
        </w:tc>
        <w:tc>
          <w:tcPr>
            <w:tcW w:w="5198" w:type="dxa"/>
          </w:tcPr>
          <w:p>
            <w:pPr>
              <w:spacing w:after="0"/>
              <w:jc w:val="both"/>
              <w:rPr>
                <w:rFonts w:ascii="Arial" w:hAnsi="Arial" w:cs="Arial"/>
                <w:sz w:val="20"/>
                <w:szCs w:val="20"/>
              </w:rPr>
            </w:pPr>
            <w:r>
              <w:rPr>
                <w:rFonts w:ascii="Arial" w:hAnsi="Arial" w:cs="Arial"/>
                <w:sz w:val="20"/>
                <w:szCs w:val="20"/>
              </w:rPr>
              <w:t>Abschließbar und Vandalismus geschützt</w:t>
            </w:r>
          </w:p>
        </w:tc>
      </w:tr>
      <w:tr>
        <w:tc>
          <w:tcPr>
            <w:tcW w:w="2830" w:type="dxa"/>
          </w:tcPr>
          <w:p>
            <w:pPr>
              <w:pStyle w:val="bodytext"/>
              <w:rPr>
                <w:rFonts w:ascii="Arial" w:hAnsi="Arial" w:cs="Arial"/>
                <w:sz w:val="20"/>
                <w:szCs w:val="20"/>
              </w:rPr>
            </w:pPr>
            <w:r>
              <w:rPr>
                <w:rFonts w:ascii="Arial" w:hAnsi="Arial" w:cs="Arial"/>
                <w:sz w:val="20"/>
                <w:szCs w:val="20"/>
              </w:rPr>
              <w:t>im Lieferumfang enthalten:</w:t>
            </w:r>
          </w:p>
          <w:p>
            <w:pPr>
              <w:spacing w:after="0"/>
              <w:jc w:val="both"/>
              <w:rPr>
                <w:rFonts w:ascii="Arial" w:hAnsi="Arial" w:cs="Arial"/>
                <w:sz w:val="20"/>
                <w:szCs w:val="20"/>
              </w:rPr>
            </w:pPr>
          </w:p>
        </w:tc>
        <w:tc>
          <w:tcPr>
            <w:tcW w:w="5198" w:type="dxa"/>
          </w:tcPr>
          <w:p>
            <w:pPr>
              <w:spacing w:after="0"/>
              <w:jc w:val="both"/>
              <w:rPr>
                <w:rFonts w:ascii="Arial" w:hAnsi="Arial" w:cs="Arial"/>
                <w:sz w:val="20"/>
                <w:szCs w:val="20"/>
              </w:rPr>
            </w:pPr>
            <w:r>
              <w:rPr>
                <w:rFonts w:ascii="Arial" w:hAnsi="Arial" w:cs="Arial"/>
                <w:sz w:val="20"/>
                <w:szCs w:val="20"/>
              </w:rPr>
              <w:t>1x USB-Buchse mit Kabel</w:t>
            </w:r>
          </w:p>
          <w:p>
            <w:pPr>
              <w:spacing w:after="0"/>
              <w:jc w:val="both"/>
              <w:rPr>
                <w:rFonts w:ascii="Arial" w:hAnsi="Arial" w:cs="Arial"/>
                <w:sz w:val="20"/>
                <w:szCs w:val="20"/>
              </w:rPr>
            </w:pPr>
            <w:r>
              <w:rPr>
                <w:rFonts w:ascii="Arial" w:hAnsi="Arial" w:cs="Arial"/>
                <w:sz w:val="20"/>
                <w:szCs w:val="20"/>
              </w:rPr>
              <w:t>1x Kappe</w:t>
            </w:r>
          </w:p>
          <w:p>
            <w:pPr>
              <w:spacing w:after="0"/>
              <w:jc w:val="both"/>
              <w:rPr>
                <w:rFonts w:ascii="Arial" w:hAnsi="Arial" w:cs="Arial"/>
                <w:sz w:val="20"/>
                <w:szCs w:val="20"/>
              </w:rPr>
            </w:pPr>
            <w:r>
              <w:rPr>
                <w:rFonts w:ascii="Arial" w:hAnsi="Arial" w:cs="Arial"/>
                <w:sz w:val="20"/>
                <w:szCs w:val="20"/>
              </w:rPr>
              <w:t>1x Schlüssel</w:t>
            </w:r>
          </w:p>
        </w:tc>
      </w:tr>
    </w:tbl>
    <w:p>
      <w:pPr>
        <w:spacing w:after="0"/>
        <w:jc w:val="both"/>
        <w:rPr>
          <w:rFonts w:ascii="Arial" w:hAnsi="Arial" w:cs="Arial"/>
          <w:vertAlign w:val="superscript"/>
        </w:rPr>
      </w:pPr>
    </w:p>
    <w:p>
      <w:pPr>
        <w:spacing w:after="0"/>
        <w:jc w:val="both"/>
        <w:rPr>
          <w:rFonts w:ascii="Arial" w:hAnsi="Arial" w:cs="Arial"/>
        </w:rPr>
      </w:pPr>
      <w:r>
        <w:rPr>
          <w:rFonts w:ascii="Arial" w:hAnsi="Arial" w:cs="Arial"/>
        </w:rPr>
        <w:t xml:space="preserve">Weitere Informationen finden Sie unter: </w:t>
      </w:r>
    </w:p>
    <w:p>
      <w:pPr>
        <w:spacing w:after="0"/>
        <w:jc w:val="both"/>
        <w:rPr>
          <w:rFonts w:ascii="Arial" w:hAnsi="Arial" w:cs="Arial"/>
          <w:b/>
          <w:bCs/>
          <w:color w:val="009DA2"/>
        </w:rPr>
      </w:pPr>
      <w:r>
        <w:rPr>
          <w:rFonts w:ascii="Arial" w:hAnsi="Arial" w:cs="Arial"/>
          <w:b/>
          <w:bCs/>
          <w:color w:val="009DA2"/>
        </w:rPr>
        <w:t>https://www.industriegehaeuse.de/de/zubehoer/einbaubuchsen/usb-anschluss-metall/kab-ip67-usb-a-lock/</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lastRenderedPageBreak/>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8"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9" w:history="1">
        <w:r>
          <w:rPr>
            <w:rStyle w:val="Hyperlink"/>
            <w:color w:val="009DA2"/>
            <w:spacing w:val="1"/>
            <w:sz w:val="18"/>
            <w:szCs w:val="16"/>
          </w:rPr>
          <w:t>Marketing@WoehrGmbH.de</w:t>
        </w:r>
      </w:hyperlink>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6284755">
    <w:abstractNumId w:val="1"/>
  </w:num>
  <w:num w:numId="2" w16cid:durableId="1252156279">
    <w:abstractNumId w:val="2"/>
  </w:num>
  <w:num w:numId="3" w16cid:durableId="37068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591">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19521267">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Woehr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33</cp:revision>
  <cp:lastPrinted>2019-09-10T12:02:00Z</cp:lastPrinted>
  <dcterms:created xsi:type="dcterms:W3CDTF">2023-06-05T19:20:00Z</dcterms:created>
  <dcterms:modified xsi:type="dcterms:W3CDTF">2024-05-24T10:42:00Z</dcterms:modified>
</cp:coreProperties>
</file>